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77D29" w14:textId="30065B36" w:rsidR="007351D9" w:rsidRDefault="007351D9">
      <w:r w:rsidRPr="00C55652">
        <w:rPr>
          <w:rFonts w:hint="eastAsia"/>
          <w:b/>
          <w:bCs/>
        </w:rPr>
        <w:t>作品名：</w:t>
      </w:r>
      <w:r w:rsidR="002F0E24">
        <w:rPr>
          <w:rFonts w:hint="eastAsia"/>
        </w:rPr>
        <w:t xml:space="preserve">　</w:t>
      </w:r>
      <w:r w:rsidR="00FC32DB">
        <w:rPr>
          <w:rFonts w:hint="eastAsia"/>
        </w:rPr>
        <w:t>下側が浮き出る</w:t>
      </w:r>
      <w:r w:rsidR="00CF0B38">
        <w:rPr>
          <w:rFonts w:hint="eastAsia"/>
        </w:rPr>
        <w:t>水平運動</w:t>
      </w:r>
      <w:r w:rsidR="002F0E24">
        <w:rPr>
          <w:rFonts w:hint="eastAsia"/>
        </w:rPr>
        <w:t>錯視</w:t>
      </w:r>
    </w:p>
    <w:p w14:paraId="0A889796" w14:textId="33A69B91" w:rsidR="007351D9" w:rsidRPr="00B44B75" w:rsidRDefault="007351D9">
      <w:r w:rsidRPr="00C55652">
        <w:rPr>
          <w:rFonts w:hint="eastAsia"/>
          <w:b/>
          <w:bCs/>
        </w:rPr>
        <w:t>作者名：</w:t>
      </w:r>
      <w:r w:rsidR="002F0E24">
        <w:rPr>
          <w:rFonts w:hint="eastAsia"/>
        </w:rPr>
        <w:t xml:space="preserve">　</w:t>
      </w:r>
      <w:r>
        <w:rPr>
          <w:rFonts w:hint="eastAsia"/>
        </w:rPr>
        <w:t>久保田祐貴</w:t>
      </w:r>
      <w:r w:rsidRPr="00F60F1B">
        <w:rPr>
          <w:vertAlign w:val="superscript"/>
        </w:rPr>
        <w:t>1</w:t>
      </w:r>
      <w:r>
        <w:rPr>
          <w:rFonts w:hint="eastAsia"/>
        </w:rPr>
        <w:t>，美間</w:t>
      </w:r>
      <w:r w:rsidR="00B44B75">
        <w:rPr>
          <w:rFonts w:hint="eastAsia"/>
        </w:rPr>
        <w:t>亮太</w:t>
      </w:r>
      <w:r w:rsidR="00B44B75" w:rsidRPr="00F60F1B">
        <w:rPr>
          <w:vertAlign w:val="superscript"/>
        </w:rPr>
        <w:t>1</w:t>
      </w:r>
      <w:r w:rsidR="00B44B75">
        <w:rPr>
          <w:rFonts w:hint="eastAsia"/>
        </w:rPr>
        <w:t>，河邉隆寛</w:t>
      </w:r>
      <w:r w:rsidR="00B44B75" w:rsidRPr="00F60F1B">
        <w:rPr>
          <w:vertAlign w:val="superscript"/>
        </w:rPr>
        <w:t>2</w:t>
      </w:r>
      <w:r w:rsidR="00B44B75">
        <w:rPr>
          <w:rFonts w:hint="eastAsia"/>
        </w:rPr>
        <w:t>，吹上大樹</w:t>
      </w:r>
      <w:r w:rsidR="00B44B75" w:rsidRPr="00F60F1B">
        <w:rPr>
          <w:vertAlign w:val="superscript"/>
        </w:rPr>
        <w:t>2</w:t>
      </w:r>
      <w:r w:rsidR="00B44B75">
        <w:rPr>
          <w:rFonts w:hint="eastAsia"/>
        </w:rPr>
        <w:t>，稲見昌彦</w:t>
      </w:r>
      <w:r w:rsidR="00B44B75" w:rsidRPr="00F60F1B">
        <w:rPr>
          <w:vertAlign w:val="superscript"/>
        </w:rPr>
        <w:t>1</w:t>
      </w:r>
    </w:p>
    <w:p w14:paraId="2708C5DD" w14:textId="45008571" w:rsidR="001604EA" w:rsidRPr="002F0E24" w:rsidRDefault="002F0E24">
      <w:r w:rsidRPr="00C55652">
        <w:rPr>
          <w:rFonts w:hint="eastAsia"/>
          <w:b/>
          <w:bCs/>
        </w:rPr>
        <w:t>所属：</w:t>
      </w:r>
      <w:r>
        <w:rPr>
          <w:rFonts w:hint="eastAsia"/>
        </w:rPr>
        <w:t xml:space="preserve">　</w:t>
      </w:r>
      <w:r w:rsidR="00B71D11">
        <w:t xml:space="preserve">1 </w:t>
      </w:r>
      <w:r>
        <w:rPr>
          <w:rFonts w:hint="eastAsia"/>
        </w:rPr>
        <w:t>東京大学，2</w:t>
      </w:r>
      <w:r>
        <w:t xml:space="preserve"> NTT</w:t>
      </w:r>
      <w:r>
        <w:rPr>
          <w:rFonts w:hint="eastAsia"/>
        </w:rPr>
        <w:t>コミュニケーション科学基礎研究所</w:t>
      </w:r>
    </w:p>
    <w:p w14:paraId="4A2984AC" w14:textId="77777777" w:rsidR="002F0E24" w:rsidRPr="002F0E24" w:rsidRDefault="002F0E24"/>
    <w:p w14:paraId="666173E2" w14:textId="1D68F8F5" w:rsidR="001604EA" w:rsidRPr="00C55652" w:rsidRDefault="001604EA">
      <w:pPr>
        <w:rPr>
          <w:b/>
          <w:bCs/>
        </w:rPr>
      </w:pPr>
      <w:r w:rsidRPr="00C55652">
        <w:rPr>
          <w:rFonts w:hint="eastAsia"/>
          <w:b/>
          <w:bCs/>
        </w:rPr>
        <w:t>解説：</w:t>
      </w:r>
    </w:p>
    <w:p w14:paraId="333295F5" w14:textId="7EE5E1CF" w:rsidR="00C55652" w:rsidRDefault="00C55652">
      <w:r>
        <w:rPr>
          <w:rFonts w:hint="eastAsia"/>
        </w:rPr>
        <w:t>この錯視は，上下に分割した領域を水平振動させた際に，</w:t>
      </w:r>
      <w:r w:rsidR="00F930DB">
        <w:rPr>
          <w:rFonts w:hint="eastAsia"/>
        </w:rPr>
        <w:t>上下間で画像の特徴に違いがない（対称である）にも</w:t>
      </w:r>
      <w:r w:rsidR="007B0DCD">
        <w:rPr>
          <w:rFonts w:hint="eastAsia"/>
        </w:rPr>
        <w:t>かかわ</w:t>
      </w:r>
      <w:r w:rsidR="00F930DB">
        <w:rPr>
          <w:rFonts w:hint="eastAsia"/>
        </w:rPr>
        <w:t>らず，</w:t>
      </w:r>
      <w:r>
        <w:rPr>
          <w:rFonts w:hint="eastAsia"/>
        </w:rPr>
        <w:t>下側の領域が</w:t>
      </w:r>
      <w:r w:rsidR="005731EC">
        <w:rPr>
          <w:rFonts w:hint="eastAsia"/>
        </w:rPr>
        <w:t>安定して</w:t>
      </w:r>
      <w:r>
        <w:rPr>
          <w:rFonts w:hint="eastAsia"/>
        </w:rPr>
        <w:t>手前に浮き出て見える効果を持つ．</w:t>
      </w:r>
      <w:r w:rsidR="005731EC">
        <w:rPr>
          <w:rFonts w:hint="eastAsia"/>
        </w:rPr>
        <w:t>スライド</w:t>
      </w:r>
      <w:r>
        <w:rPr>
          <w:rFonts w:hint="eastAsia"/>
        </w:rPr>
        <w:t>冒頭の映像（</w:t>
      </w:r>
      <w:r w:rsidR="007B0DCD">
        <w:rPr>
          <w:rFonts w:hint="eastAsia"/>
        </w:rPr>
        <w:t>スライド</w:t>
      </w:r>
      <w:r>
        <w:t>p</w:t>
      </w:r>
      <w:r w:rsidR="005731EC">
        <w:t>p.</w:t>
      </w:r>
      <w:r w:rsidR="00F35CC5">
        <w:t>1</w:t>
      </w:r>
      <w:r w:rsidR="005731EC">
        <w:t>-</w:t>
      </w:r>
      <w:r>
        <w:t>4</w:t>
      </w:r>
      <w:r>
        <w:rPr>
          <w:rFonts w:hint="eastAsia"/>
        </w:rPr>
        <w:t>）は，人工画像や撮影された写真を上下2つの領域に分割し，同じ振幅</w:t>
      </w:r>
      <w:r w:rsidR="005731EC">
        <w:rPr>
          <w:rFonts w:hint="eastAsia"/>
        </w:rPr>
        <w:t>，</w:t>
      </w:r>
      <w:r>
        <w:rPr>
          <w:rFonts w:hint="eastAsia"/>
        </w:rPr>
        <w:t>逆位相で水平振動させる</w:t>
      </w:r>
      <w:r w:rsidR="005731EC">
        <w:rPr>
          <w:rFonts w:hint="eastAsia"/>
        </w:rPr>
        <w:t>こと</w:t>
      </w:r>
      <w:r>
        <w:rPr>
          <w:rFonts w:hint="eastAsia"/>
        </w:rPr>
        <w:t>で作成できる．</w:t>
      </w:r>
    </w:p>
    <w:p w14:paraId="3DBC7E3E" w14:textId="2DC2750D" w:rsidR="005731EC" w:rsidRPr="00F35CC5" w:rsidRDefault="005731EC">
      <w:r>
        <w:rPr>
          <w:rFonts w:hint="eastAsia"/>
        </w:rPr>
        <w:t>下側領域が安定して手前に見える</w:t>
      </w:r>
      <w:r w:rsidR="00F35CC5">
        <w:rPr>
          <w:rFonts w:hint="eastAsia"/>
        </w:rPr>
        <w:t>現象</w:t>
      </w:r>
      <w:r>
        <w:rPr>
          <w:rFonts w:hint="eastAsia"/>
        </w:rPr>
        <w:t>は，</w:t>
      </w:r>
      <w:r w:rsidR="00C55652">
        <w:rPr>
          <w:rFonts w:hint="eastAsia"/>
        </w:rPr>
        <w:t>画像を180度回転させても</w:t>
      </w:r>
      <w:r w:rsidR="00F35CC5">
        <w:rPr>
          <w:rFonts w:hint="eastAsia"/>
        </w:rPr>
        <w:t>生じる</w:t>
      </w:r>
      <w:r w:rsidR="00C55652">
        <w:rPr>
          <w:rFonts w:hint="eastAsia"/>
        </w:rPr>
        <w:t>一方で，90度回転させた場合</w:t>
      </w:r>
      <w:r>
        <w:rPr>
          <w:rFonts w:hint="eastAsia"/>
        </w:rPr>
        <w:t>に</w:t>
      </w:r>
      <w:r w:rsidR="00F35CC5">
        <w:rPr>
          <w:rFonts w:hint="eastAsia"/>
        </w:rPr>
        <w:t>は一方の領域が手前に見える効果は消失する</w:t>
      </w:r>
      <w:r>
        <w:rPr>
          <w:rFonts w:hint="eastAsia"/>
        </w:rPr>
        <w:t>．この性質は，</w:t>
      </w:r>
      <w:r w:rsidR="00C55652">
        <w:rPr>
          <w:rFonts w:hint="eastAsia"/>
        </w:rPr>
        <w:t>図地手がかりの一つ</w:t>
      </w:r>
      <w:r>
        <w:rPr>
          <w:rFonts w:hint="eastAsia"/>
        </w:rPr>
        <w:t>である</w:t>
      </w:r>
      <w:r w:rsidR="00C55652">
        <w:rPr>
          <w:rFonts w:hint="eastAsia"/>
        </w:rPr>
        <w:t>下側領域手がかり（</w:t>
      </w:r>
      <w:r w:rsidR="00C55652">
        <w:t>lower region cue</w:t>
      </w:r>
      <w:r w:rsidR="00C55652">
        <w:rPr>
          <w:rFonts w:hint="eastAsia"/>
        </w:rPr>
        <w:t>）</w:t>
      </w:r>
      <w:r>
        <w:t>[1-2]</w:t>
      </w:r>
      <w:r w:rsidR="00F930DB">
        <w:rPr>
          <w:rFonts w:hint="eastAsia"/>
        </w:rPr>
        <w:t>によるものと考えられるが，これまでに知られている静止画の刺激（スライド</w:t>
      </w:r>
      <w:r w:rsidR="00F930DB">
        <w:t>p.6</w:t>
      </w:r>
      <w:r w:rsidR="00F930DB">
        <w:rPr>
          <w:rFonts w:hint="eastAsia"/>
        </w:rPr>
        <w:t>）と比べ，下側が手前に見える頻度</w:t>
      </w:r>
      <w:r w:rsidR="00B71D11">
        <w:rPr>
          <w:rFonts w:hint="eastAsia"/>
        </w:rPr>
        <w:t>は</w:t>
      </w:r>
      <w:r w:rsidR="00F930DB">
        <w:rPr>
          <w:rFonts w:hint="eastAsia"/>
        </w:rPr>
        <w:t>遥かに高く感じられる</w:t>
      </w:r>
      <w:r>
        <w:rPr>
          <w:rFonts w:hint="eastAsia"/>
        </w:rPr>
        <w:t>．</w:t>
      </w:r>
      <w:r w:rsidR="00F930DB">
        <w:rPr>
          <w:rFonts w:hint="eastAsia"/>
        </w:rPr>
        <w:t>なお</w:t>
      </w:r>
      <w:r>
        <w:rPr>
          <w:rFonts w:hint="eastAsia"/>
        </w:rPr>
        <w:t>，</w:t>
      </w:r>
      <w:r w:rsidR="00C55652">
        <w:rPr>
          <w:rFonts w:hint="eastAsia"/>
        </w:rPr>
        <w:t>バイナリノイズ画像のほか，さまざまなカラー画像でも同様の効果が見られ</w:t>
      </w:r>
      <w:r>
        <w:rPr>
          <w:rFonts w:hint="eastAsia"/>
        </w:rPr>
        <w:t>る</w:t>
      </w:r>
      <w:r w:rsidR="00F930DB">
        <w:rPr>
          <w:rFonts w:hint="eastAsia"/>
        </w:rPr>
        <w:t>（スライド</w:t>
      </w:r>
      <w:r w:rsidR="00F930DB">
        <w:t>p.4</w:t>
      </w:r>
      <w:r w:rsidR="00F930DB">
        <w:rPr>
          <w:rFonts w:hint="eastAsia"/>
        </w:rPr>
        <w:t>）</w:t>
      </w:r>
      <w:r>
        <w:rPr>
          <w:rFonts w:hint="eastAsia"/>
        </w:rPr>
        <w:t>．</w:t>
      </w:r>
    </w:p>
    <w:p w14:paraId="6F355571" w14:textId="5414AF12" w:rsidR="001604EA" w:rsidRPr="005731EC" w:rsidRDefault="005731EC">
      <w:r>
        <w:rPr>
          <w:rFonts w:hint="eastAsia"/>
        </w:rPr>
        <w:t>スライドの後半（</w:t>
      </w:r>
      <w:r w:rsidR="007B0DCD">
        <w:rPr>
          <w:rFonts w:hint="eastAsia"/>
        </w:rPr>
        <w:t>スライド</w:t>
      </w:r>
      <w:r>
        <w:t>pp.5-10</w:t>
      </w:r>
      <w:r>
        <w:rPr>
          <w:rFonts w:hint="eastAsia"/>
        </w:rPr>
        <w:t>）では，錯視効果がどのような条件で保たれるかを調査するため，①運動方向や領域の分割方向を変更した場合，②静止領域を含む場合，③運動の変化を連続にした場合，④運動による遮蔽手がかりを与えた場合の4点について映像を作成し</w:t>
      </w:r>
      <w:r w:rsidR="00F35CC5">
        <w:rPr>
          <w:rFonts w:hint="eastAsia"/>
        </w:rPr>
        <w:t>，比較検討した</w:t>
      </w:r>
      <w:r>
        <w:rPr>
          <w:rFonts w:hint="eastAsia"/>
        </w:rPr>
        <w:t>．</w:t>
      </w:r>
      <w:r w:rsidR="00F930DB">
        <w:rPr>
          <w:rFonts w:hint="eastAsia"/>
        </w:rPr>
        <w:t>詳細については，</w:t>
      </w:r>
      <w:r>
        <w:rPr>
          <w:rFonts w:hint="eastAsia"/>
        </w:rPr>
        <w:t>作者らが論文誌</w:t>
      </w:r>
      <w:r>
        <w:t>Journal of Illusion</w:t>
      </w:r>
      <w:r>
        <w:rPr>
          <w:rFonts w:hint="eastAsia"/>
        </w:rPr>
        <w:t>に発表した論文に</w:t>
      </w:r>
      <w:r w:rsidR="007B0DCD">
        <w:rPr>
          <w:rFonts w:hint="eastAsia"/>
        </w:rPr>
        <w:t>記載</w:t>
      </w:r>
      <w:r>
        <w:rPr>
          <w:rFonts w:hint="eastAsia"/>
        </w:rPr>
        <w:t>されている[3]</w:t>
      </w:r>
      <w:r w:rsidR="00F35CC5">
        <w:rPr>
          <w:rFonts w:hint="eastAsia"/>
        </w:rPr>
        <w:t>．</w:t>
      </w:r>
      <w:r>
        <w:rPr>
          <w:rFonts w:hint="eastAsia"/>
        </w:rPr>
        <w:t>合わせてご覧いただければ幸いである．</w:t>
      </w:r>
    </w:p>
    <w:p w14:paraId="1E4CBA55" w14:textId="77777777" w:rsidR="003B6582" w:rsidRDefault="003B6582"/>
    <w:p w14:paraId="027E5A73" w14:textId="21ECE04A" w:rsidR="001604EA" w:rsidRPr="003B6582" w:rsidRDefault="00C55652">
      <w:pPr>
        <w:rPr>
          <w:sz w:val="18"/>
          <w:szCs w:val="21"/>
        </w:rPr>
      </w:pPr>
      <w:r w:rsidRPr="003B6582">
        <w:rPr>
          <w:rFonts w:hint="eastAsia"/>
          <w:sz w:val="18"/>
          <w:szCs w:val="21"/>
        </w:rPr>
        <w:t>[</w:t>
      </w:r>
      <w:r w:rsidRPr="003B6582">
        <w:rPr>
          <w:sz w:val="18"/>
          <w:szCs w:val="21"/>
        </w:rPr>
        <w:t>1]</w:t>
      </w:r>
      <w:r w:rsidR="00083CE2" w:rsidRPr="003B6582">
        <w:rPr>
          <w:sz w:val="18"/>
          <w:szCs w:val="21"/>
        </w:rPr>
        <w:t xml:space="preserve"> </w:t>
      </w:r>
      <w:proofErr w:type="spellStart"/>
      <w:r w:rsidR="00083CE2" w:rsidRPr="003B6582">
        <w:rPr>
          <w:sz w:val="18"/>
          <w:szCs w:val="21"/>
        </w:rPr>
        <w:t>Hulleman</w:t>
      </w:r>
      <w:proofErr w:type="spellEnd"/>
      <w:r w:rsidR="00083CE2" w:rsidRPr="003B6582">
        <w:rPr>
          <w:sz w:val="18"/>
          <w:szCs w:val="21"/>
        </w:rPr>
        <w:t>, J., &amp; Humphreys, G. W. (2004). A new cue to figure</w:t>
      </w:r>
      <w:r w:rsidR="00A730D1">
        <w:rPr>
          <w:sz w:val="18"/>
          <w:szCs w:val="21"/>
        </w:rPr>
        <w:t>-</w:t>
      </w:r>
      <w:r w:rsidR="00083CE2" w:rsidRPr="003B6582">
        <w:rPr>
          <w:sz w:val="18"/>
          <w:szCs w:val="21"/>
        </w:rPr>
        <w:t xml:space="preserve">ground coding: Top–bottom polarity. </w:t>
      </w:r>
      <w:r w:rsidR="00083CE2" w:rsidRPr="00A730D1">
        <w:rPr>
          <w:i/>
          <w:iCs/>
          <w:sz w:val="18"/>
          <w:szCs w:val="21"/>
        </w:rPr>
        <w:t>Vision Research</w:t>
      </w:r>
      <w:r w:rsidR="00083CE2" w:rsidRPr="003B6582">
        <w:rPr>
          <w:sz w:val="18"/>
          <w:szCs w:val="21"/>
        </w:rPr>
        <w:t xml:space="preserve">, </w:t>
      </w:r>
      <w:r w:rsidR="00083CE2" w:rsidRPr="00A730D1">
        <w:rPr>
          <w:b/>
          <w:bCs/>
          <w:sz w:val="18"/>
          <w:szCs w:val="21"/>
        </w:rPr>
        <w:t>44</w:t>
      </w:r>
      <w:r w:rsidR="00083CE2" w:rsidRPr="003B6582">
        <w:rPr>
          <w:sz w:val="18"/>
          <w:szCs w:val="21"/>
        </w:rPr>
        <w:t xml:space="preserve">(24), 2779–2791. </w:t>
      </w:r>
      <w:proofErr w:type="spellStart"/>
      <w:r w:rsidR="00083CE2" w:rsidRPr="003B6582">
        <w:rPr>
          <w:sz w:val="18"/>
          <w:szCs w:val="21"/>
        </w:rPr>
        <w:t>doi</w:t>
      </w:r>
      <w:proofErr w:type="spellEnd"/>
      <w:r w:rsidR="00083CE2" w:rsidRPr="003B6582">
        <w:rPr>
          <w:sz w:val="18"/>
          <w:szCs w:val="21"/>
        </w:rPr>
        <w:t>: 10.1016/j.visres.2004.06.012</w:t>
      </w:r>
    </w:p>
    <w:p w14:paraId="7AF7AE65" w14:textId="17653560" w:rsidR="00C55652" w:rsidRPr="003B6582" w:rsidRDefault="00C55652">
      <w:pPr>
        <w:rPr>
          <w:sz w:val="18"/>
          <w:szCs w:val="21"/>
        </w:rPr>
      </w:pPr>
      <w:r w:rsidRPr="003B6582">
        <w:rPr>
          <w:rFonts w:hint="eastAsia"/>
          <w:sz w:val="18"/>
          <w:szCs w:val="21"/>
        </w:rPr>
        <w:t>[</w:t>
      </w:r>
      <w:r w:rsidRPr="003B6582">
        <w:rPr>
          <w:sz w:val="18"/>
          <w:szCs w:val="21"/>
        </w:rPr>
        <w:t>2]</w:t>
      </w:r>
      <w:r w:rsidR="00083CE2" w:rsidRPr="003B6582">
        <w:rPr>
          <w:sz w:val="18"/>
          <w:szCs w:val="21"/>
        </w:rPr>
        <w:t xml:space="preserve"> </w:t>
      </w:r>
      <w:proofErr w:type="spellStart"/>
      <w:r w:rsidR="00083CE2" w:rsidRPr="003B6582">
        <w:rPr>
          <w:sz w:val="18"/>
          <w:szCs w:val="21"/>
        </w:rPr>
        <w:t>Vecera</w:t>
      </w:r>
      <w:proofErr w:type="spellEnd"/>
      <w:r w:rsidR="00083CE2" w:rsidRPr="003B6582">
        <w:rPr>
          <w:sz w:val="18"/>
          <w:szCs w:val="21"/>
        </w:rPr>
        <w:t xml:space="preserve">, S. P., P., Vogel, E. K., &amp; Woodman, G. F. (2002). Lower region: A new cue for figure-ground assignment. </w:t>
      </w:r>
      <w:r w:rsidR="00083CE2" w:rsidRPr="00A730D1">
        <w:rPr>
          <w:i/>
          <w:iCs/>
          <w:sz w:val="18"/>
          <w:szCs w:val="21"/>
        </w:rPr>
        <w:t>Journal of Experimental Psychology: General</w:t>
      </w:r>
      <w:r w:rsidR="00083CE2" w:rsidRPr="003B6582">
        <w:rPr>
          <w:sz w:val="18"/>
          <w:szCs w:val="21"/>
        </w:rPr>
        <w:t xml:space="preserve">, </w:t>
      </w:r>
      <w:r w:rsidR="00083CE2" w:rsidRPr="00A730D1">
        <w:rPr>
          <w:b/>
          <w:bCs/>
          <w:sz w:val="18"/>
          <w:szCs w:val="21"/>
        </w:rPr>
        <w:t>131</w:t>
      </w:r>
      <w:r w:rsidR="00083CE2" w:rsidRPr="003B6582">
        <w:rPr>
          <w:sz w:val="18"/>
          <w:szCs w:val="21"/>
        </w:rPr>
        <w:t>(2), 194–205. doi:10.1037/0096-3445.131.2.194</w:t>
      </w:r>
    </w:p>
    <w:p w14:paraId="01EC37DC" w14:textId="69626300" w:rsidR="005731EC" w:rsidRDefault="005731EC">
      <w:pPr>
        <w:rPr>
          <w:sz w:val="18"/>
          <w:szCs w:val="21"/>
        </w:rPr>
      </w:pPr>
      <w:r w:rsidRPr="003B6582">
        <w:rPr>
          <w:rFonts w:hint="eastAsia"/>
          <w:sz w:val="18"/>
          <w:szCs w:val="21"/>
        </w:rPr>
        <w:t>[</w:t>
      </w:r>
      <w:r w:rsidRPr="003B6582">
        <w:rPr>
          <w:sz w:val="18"/>
          <w:szCs w:val="21"/>
        </w:rPr>
        <w:t>3]</w:t>
      </w:r>
      <w:r w:rsidR="003B6582" w:rsidRPr="003B6582">
        <w:rPr>
          <w:sz w:val="18"/>
          <w:szCs w:val="21"/>
        </w:rPr>
        <w:t xml:space="preserve"> Kubota Y., </w:t>
      </w:r>
      <w:proofErr w:type="spellStart"/>
      <w:r w:rsidR="003B6582" w:rsidRPr="003B6582">
        <w:rPr>
          <w:sz w:val="18"/>
          <w:szCs w:val="21"/>
        </w:rPr>
        <w:t>Mima</w:t>
      </w:r>
      <w:proofErr w:type="spellEnd"/>
      <w:r w:rsidR="003B6582" w:rsidRPr="003B6582">
        <w:rPr>
          <w:sz w:val="18"/>
          <w:szCs w:val="21"/>
        </w:rPr>
        <w:t xml:space="preserve"> R., Kawabe T., Fukiage T., &amp; </w:t>
      </w:r>
      <w:proofErr w:type="spellStart"/>
      <w:r w:rsidR="003B6582" w:rsidRPr="003B6582">
        <w:rPr>
          <w:sz w:val="18"/>
          <w:szCs w:val="21"/>
        </w:rPr>
        <w:t>Inami</w:t>
      </w:r>
      <w:proofErr w:type="spellEnd"/>
      <w:r w:rsidR="003B6582" w:rsidRPr="003B6582">
        <w:rPr>
          <w:sz w:val="18"/>
          <w:szCs w:val="21"/>
        </w:rPr>
        <w:t xml:space="preserve"> M. (2022). Motion-driven enhancement of a lower region cue in depth perception. </w:t>
      </w:r>
      <w:r w:rsidR="003B6582" w:rsidRPr="00A730D1">
        <w:rPr>
          <w:i/>
          <w:iCs/>
          <w:sz w:val="18"/>
          <w:szCs w:val="21"/>
        </w:rPr>
        <w:t>Journal of Illusion</w:t>
      </w:r>
      <w:r w:rsidR="003B6582" w:rsidRPr="003B6582">
        <w:rPr>
          <w:sz w:val="18"/>
          <w:szCs w:val="21"/>
        </w:rPr>
        <w:t xml:space="preserve">, </w:t>
      </w:r>
      <w:r w:rsidR="003B6582" w:rsidRPr="00A730D1">
        <w:rPr>
          <w:b/>
          <w:bCs/>
          <w:sz w:val="18"/>
          <w:szCs w:val="21"/>
        </w:rPr>
        <w:t>3</w:t>
      </w:r>
      <w:r w:rsidR="003B6582" w:rsidRPr="003B6582">
        <w:rPr>
          <w:sz w:val="18"/>
          <w:szCs w:val="21"/>
        </w:rPr>
        <w:t xml:space="preserve">. </w:t>
      </w:r>
      <w:proofErr w:type="spellStart"/>
      <w:r w:rsidR="003B6582" w:rsidRPr="003B6582">
        <w:rPr>
          <w:sz w:val="18"/>
          <w:szCs w:val="21"/>
        </w:rPr>
        <w:t>doi</w:t>
      </w:r>
      <w:proofErr w:type="spellEnd"/>
      <w:r w:rsidR="00A730D1">
        <w:rPr>
          <w:sz w:val="18"/>
          <w:szCs w:val="21"/>
        </w:rPr>
        <w:t xml:space="preserve">: </w:t>
      </w:r>
      <w:r w:rsidR="003B6582" w:rsidRPr="003B6582">
        <w:rPr>
          <w:sz w:val="18"/>
          <w:szCs w:val="21"/>
        </w:rPr>
        <w:t>10.47691/joi.v3.8028</w:t>
      </w:r>
    </w:p>
    <w:p w14:paraId="34CAC4A4" w14:textId="77777777" w:rsidR="00C55652" w:rsidRPr="00C55652" w:rsidRDefault="00C55652"/>
    <w:p w14:paraId="4A9B4657" w14:textId="6929F251" w:rsidR="001604EA" w:rsidRPr="00C55652" w:rsidRDefault="001604EA">
      <w:pPr>
        <w:rPr>
          <w:b/>
          <w:bCs/>
        </w:rPr>
      </w:pPr>
      <w:r w:rsidRPr="00C55652">
        <w:rPr>
          <w:rFonts w:hint="eastAsia"/>
          <w:b/>
          <w:bCs/>
        </w:rPr>
        <w:t>連絡先：</w:t>
      </w:r>
    </w:p>
    <w:p w14:paraId="5F1CAB7A" w14:textId="69EB5E4E" w:rsidR="002F0E24" w:rsidRDefault="002F0E24">
      <w:r>
        <w:rPr>
          <w:rFonts w:hint="eastAsia"/>
        </w:rPr>
        <w:t>久保田祐貴</w:t>
      </w:r>
    </w:p>
    <w:p w14:paraId="058DC143" w14:textId="40AC6DB9" w:rsidR="002F0E24" w:rsidRDefault="002F0E24">
      <w:r>
        <w:rPr>
          <w:rFonts w:hint="eastAsia"/>
        </w:rPr>
        <w:t>〒</w:t>
      </w:r>
      <w:r w:rsidR="00CF0B38">
        <w:t xml:space="preserve">153-8904 </w:t>
      </w:r>
      <w:r w:rsidR="00CF0B38">
        <w:rPr>
          <w:rFonts w:hint="eastAsia"/>
        </w:rPr>
        <w:t>東京都目黒区駒場</w:t>
      </w:r>
      <w:r w:rsidR="00CF0B38">
        <w:t>4-6-1</w:t>
      </w:r>
    </w:p>
    <w:p w14:paraId="62D284D0" w14:textId="5F097098" w:rsidR="00CF0B38" w:rsidRPr="002F0E24" w:rsidRDefault="00CF0B38">
      <w:proofErr w:type="spellStart"/>
      <w:r>
        <w:t>yuki_kubota</w:t>
      </w:r>
      <w:proofErr w:type="spellEnd"/>
      <w:r w:rsidR="002C77E7">
        <w:t>(at mark</w:t>
      </w:r>
      <w:r w:rsidR="002C77E7">
        <w:rPr>
          <w:rFonts w:hint="eastAsia"/>
        </w:rPr>
        <w:t>に置き換えてください</w:t>
      </w:r>
      <w:r w:rsidR="002C77E7">
        <w:t>)</w:t>
      </w:r>
      <w:r>
        <w:t>ipc.i.u-tokyo.ac.jp</w:t>
      </w:r>
    </w:p>
    <w:sectPr w:rsidR="00CF0B38" w:rsidRPr="002F0E24" w:rsidSect="00AE49F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3C548" w14:textId="77777777" w:rsidR="002C77E7" w:rsidRDefault="002C77E7" w:rsidP="002C77E7">
      <w:r>
        <w:separator/>
      </w:r>
    </w:p>
  </w:endnote>
  <w:endnote w:type="continuationSeparator" w:id="0">
    <w:p w14:paraId="1597897D" w14:textId="77777777" w:rsidR="002C77E7" w:rsidRDefault="002C77E7" w:rsidP="002C7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505C2" w14:textId="77777777" w:rsidR="002C77E7" w:rsidRDefault="002C77E7" w:rsidP="002C77E7">
      <w:r>
        <w:separator/>
      </w:r>
    </w:p>
  </w:footnote>
  <w:footnote w:type="continuationSeparator" w:id="0">
    <w:p w14:paraId="1AA7E866" w14:textId="77777777" w:rsidR="002C77E7" w:rsidRDefault="002C77E7" w:rsidP="002C7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48"/>
    <w:rsid w:val="00083CE2"/>
    <w:rsid w:val="001604EA"/>
    <w:rsid w:val="002C77E7"/>
    <w:rsid w:val="002F0E24"/>
    <w:rsid w:val="00303B48"/>
    <w:rsid w:val="003B6582"/>
    <w:rsid w:val="00447703"/>
    <w:rsid w:val="005731EC"/>
    <w:rsid w:val="007351D9"/>
    <w:rsid w:val="007B0DCD"/>
    <w:rsid w:val="007C0098"/>
    <w:rsid w:val="00A730D1"/>
    <w:rsid w:val="00AE49FE"/>
    <w:rsid w:val="00B44B75"/>
    <w:rsid w:val="00B71D11"/>
    <w:rsid w:val="00C55652"/>
    <w:rsid w:val="00CF0B38"/>
    <w:rsid w:val="00D92307"/>
    <w:rsid w:val="00E32772"/>
    <w:rsid w:val="00E42231"/>
    <w:rsid w:val="00F35CC5"/>
    <w:rsid w:val="00F60F1B"/>
    <w:rsid w:val="00F930DB"/>
    <w:rsid w:val="00FC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C3A0AE"/>
  <w15:chartTrackingRefBased/>
  <w15:docId w15:val="{43BCF950-4733-0243-819A-66524244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7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77E7"/>
  </w:style>
  <w:style w:type="paragraph" w:styleId="a5">
    <w:name w:val="footer"/>
    <w:basedOn w:val="a"/>
    <w:link w:val="a6"/>
    <w:uiPriority w:val="99"/>
    <w:unhideWhenUsed/>
    <w:rsid w:val="002C7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7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祐貴</dc:creator>
  <cp:keywords/>
  <dc:description/>
  <cp:lastModifiedBy>北岡 明佳</cp:lastModifiedBy>
  <cp:revision>2</cp:revision>
  <dcterms:created xsi:type="dcterms:W3CDTF">2022-11-17T05:08:00Z</dcterms:created>
  <dcterms:modified xsi:type="dcterms:W3CDTF">2022-11-17T05:08:00Z</dcterms:modified>
</cp:coreProperties>
</file>