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36E4" w14:textId="2238E8E9" w:rsidR="0061033B" w:rsidRDefault="0029195E" w:rsidP="0029195E">
      <w:pPr>
        <w:jc w:val="right"/>
        <w:rPr>
          <w:rFonts w:ascii="AR P丸ゴシック体M" w:eastAsia="AR P丸ゴシック体M"/>
        </w:rPr>
      </w:pPr>
      <w:r w:rsidRPr="0029195E">
        <w:rPr>
          <w:rFonts w:ascii="AR P丸ゴシック体M" w:eastAsia="AR P丸ゴシック体M" w:hint="eastAsia"/>
        </w:rPr>
        <w:t>201</w:t>
      </w:r>
      <w:r w:rsidR="00A43514">
        <w:rPr>
          <w:rFonts w:ascii="AR P丸ゴシック体M" w:eastAsia="AR P丸ゴシック体M"/>
        </w:rPr>
        <w:t>9</w:t>
      </w:r>
      <w:r w:rsidRPr="0029195E">
        <w:rPr>
          <w:rFonts w:ascii="AR P丸ゴシック体M" w:eastAsia="AR P丸ゴシック体M" w:hint="eastAsia"/>
        </w:rPr>
        <w:t>/</w:t>
      </w:r>
      <w:r w:rsidR="006F6CEE">
        <w:rPr>
          <w:rFonts w:ascii="AR P丸ゴシック体M" w:eastAsia="AR P丸ゴシック体M" w:hint="eastAsia"/>
        </w:rPr>
        <w:t>12</w:t>
      </w:r>
      <w:r w:rsidRPr="0029195E">
        <w:rPr>
          <w:rFonts w:ascii="AR P丸ゴシック体M" w:eastAsia="AR P丸ゴシック体M" w:hint="eastAsia"/>
        </w:rPr>
        <w:t>/</w:t>
      </w:r>
      <w:r w:rsidR="006F6CEE">
        <w:rPr>
          <w:rFonts w:ascii="AR P丸ゴシック体M" w:eastAsia="AR P丸ゴシック体M" w:hint="eastAsia"/>
        </w:rPr>
        <w:t>20</w:t>
      </w:r>
    </w:p>
    <w:p w14:paraId="2FD7A78A" w14:textId="5001DAAA" w:rsidR="0029195E" w:rsidRDefault="0029195E" w:rsidP="0029195E">
      <w:pPr>
        <w:snapToGrid w:val="0"/>
        <w:jc w:val="center"/>
        <w:rPr>
          <w:rFonts w:ascii="AR P丸ゴシック体M" w:eastAsia="AR P丸ゴシック体M"/>
          <w:sz w:val="32"/>
          <w:szCs w:val="32"/>
        </w:rPr>
      </w:pPr>
      <w:r w:rsidRPr="0029195E">
        <w:rPr>
          <w:rFonts w:ascii="AR P丸ゴシック体M" w:eastAsia="AR P丸ゴシック体M" w:hint="eastAsia"/>
          <w:sz w:val="32"/>
          <w:szCs w:val="32"/>
        </w:rPr>
        <w:t>知覚心理学重要用語</w:t>
      </w:r>
      <w:r w:rsidR="006A545D">
        <w:rPr>
          <w:rFonts w:ascii="AR P丸ゴシック体M" w:eastAsia="AR P丸ゴシック体M" w:hint="eastAsia"/>
          <w:sz w:val="32"/>
          <w:szCs w:val="32"/>
        </w:rPr>
        <w:t>・知識</w:t>
      </w:r>
      <w:r w:rsidRPr="0029195E">
        <w:rPr>
          <w:rFonts w:ascii="AR P丸ゴシック体M" w:eastAsia="AR P丸ゴシック体M" w:hint="eastAsia"/>
          <w:sz w:val="32"/>
          <w:szCs w:val="32"/>
        </w:rPr>
        <w:t>集</w:t>
      </w:r>
    </w:p>
    <w:p w14:paraId="7F432362" w14:textId="26C875A5" w:rsidR="0029195E" w:rsidRDefault="0029195E" w:rsidP="00D072E4">
      <w:pPr>
        <w:spacing w:afterLines="100" w:after="360"/>
        <w:jc w:val="center"/>
        <w:rPr>
          <w:rFonts w:ascii="AR P丸ゴシック体M" w:eastAsia="AR P丸ゴシック体M"/>
          <w:sz w:val="20"/>
          <w:szCs w:val="20"/>
        </w:rPr>
      </w:pPr>
      <w:r w:rsidRPr="0029195E">
        <w:rPr>
          <w:rFonts w:ascii="AR P丸ゴシック体M" w:eastAsia="AR P丸ゴシック体M" w:hint="eastAsia"/>
          <w:sz w:val="20"/>
          <w:szCs w:val="20"/>
        </w:rPr>
        <w:t>（北岡選＠201</w:t>
      </w:r>
      <w:r w:rsidR="006F6CEE">
        <w:rPr>
          <w:rFonts w:ascii="AR P丸ゴシック体M" w:eastAsia="AR P丸ゴシック体M" w:hint="eastAsia"/>
          <w:sz w:val="20"/>
          <w:szCs w:val="20"/>
        </w:rPr>
        <w:t>9</w:t>
      </w:r>
      <w:r w:rsidRPr="0029195E">
        <w:rPr>
          <w:rFonts w:ascii="AR P丸ゴシック体M" w:eastAsia="AR P丸ゴシック体M" w:hint="eastAsia"/>
          <w:sz w:val="20"/>
          <w:szCs w:val="20"/>
        </w:rPr>
        <w:t>年度「知覚心理学」）</w:t>
      </w:r>
      <w:r w:rsidR="002F6953">
        <w:rPr>
          <w:rStyle w:val="a7"/>
          <w:rFonts w:ascii="AR P丸ゴシック体M" w:eastAsia="AR P丸ゴシック体M"/>
          <w:sz w:val="20"/>
          <w:szCs w:val="20"/>
        </w:rPr>
        <w:footnoteReference w:id="1"/>
      </w:r>
    </w:p>
    <w:p w14:paraId="1DA1A803" w14:textId="77777777" w:rsidR="00D072E4" w:rsidRDefault="00D072E4">
      <w:pPr>
        <w:sectPr w:rsidR="00D072E4" w:rsidSect="00520867">
          <w:pgSz w:w="11906" w:h="16838" w:code="9"/>
          <w:pgMar w:top="851" w:right="851" w:bottom="851" w:left="851" w:header="851" w:footer="567" w:gutter="0"/>
          <w:cols w:space="425"/>
          <w:docGrid w:type="lines" w:linePitch="360"/>
        </w:sectPr>
      </w:pPr>
    </w:p>
    <w:p w14:paraId="2F77960F" w14:textId="3912F353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精神物理学（心理物理学）</w:t>
      </w:r>
    </w:p>
    <w:p w14:paraId="29CA5E45" w14:textId="367CC781" w:rsidR="0029195E" w:rsidRPr="0029195E" w:rsidRDefault="0029195E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ウェーバーの法則</w:t>
      </w:r>
    </w:p>
    <w:p w14:paraId="538F5807" w14:textId="517B256A" w:rsidR="0029195E" w:rsidRPr="0029195E" w:rsidRDefault="0029195E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フェヒナーの法則</w:t>
      </w:r>
    </w:p>
    <w:p w14:paraId="3D30F204" w14:textId="10727D33" w:rsidR="0029195E" w:rsidRDefault="0029195E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スティーブンスの法則</w:t>
      </w:r>
    </w:p>
    <w:p w14:paraId="2DB62BF3" w14:textId="465099A0" w:rsidR="009663E1" w:rsidRPr="0029195E" w:rsidRDefault="009663E1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閾（刺激閾と弁別閾）</w:t>
      </w:r>
    </w:p>
    <w:p w14:paraId="19C14565" w14:textId="301E2FC4" w:rsidR="0029195E" w:rsidRDefault="0029195E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恒常仮定</w:t>
      </w:r>
    </w:p>
    <w:p w14:paraId="268FE12D" w14:textId="23DCBC1C" w:rsidR="0029195E" w:rsidRDefault="0029195E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色・音の高さの物理次元</w:t>
      </w:r>
    </w:p>
    <w:p w14:paraId="0833BF24" w14:textId="4A603994" w:rsidR="0039623D" w:rsidRDefault="0039623D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プルキンエ効果</w:t>
      </w:r>
    </w:p>
    <w:p w14:paraId="2380F8CF" w14:textId="4D8597AC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プルフリッヒ効果</w:t>
      </w:r>
    </w:p>
    <w:p w14:paraId="531675BA" w14:textId="2661966D" w:rsidR="00ED369B" w:rsidRDefault="00ED369B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恒常性</w:t>
      </w:r>
    </w:p>
    <w:p w14:paraId="0B447166" w14:textId="6C282156" w:rsidR="00ED369B" w:rsidRDefault="00ED369B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比較相殺説</w:t>
      </w:r>
    </w:p>
    <w:p w14:paraId="0C531315" w14:textId="6885B8D4" w:rsidR="0039623D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側抑制</w:t>
      </w:r>
    </w:p>
    <w:p w14:paraId="47E8713D" w14:textId="25620BC3" w:rsidR="0039623D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受容野</w:t>
      </w:r>
    </w:p>
    <w:p w14:paraId="7E1390B4" w14:textId="3A004D3B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きめの勾配</w:t>
      </w:r>
    </w:p>
    <w:p w14:paraId="00029AE1" w14:textId="2BC0E853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アフォーダンス</w:t>
      </w:r>
      <w:r w:rsidR="00665EB6">
        <w:rPr>
          <w:rFonts w:ascii="ＤＦ中丸ゴシック体" w:eastAsia="ＤＦ中丸ゴシック体" w:hint="eastAsia"/>
          <w:sz w:val="24"/>
        </w:rPr>
        <w:t>（ギブソン）</w:t>
      </w:r>
    </w:p>
    <w:p w14:paraId="32034450" w14:textId="3DC41417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不変項</w:t>
      </w:r>
    </w:p>
    <w:p w14:paraId="3BA0F393" w14:textId="037B49CF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不良設定問題</w:t>
      </w:r>
    </w:p>
    <w:p w14:paraId="6B6BCC1F" w14:textId="577A1347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制約条件</w:t>
      </w:r>
      <w:r w:rsidR="00D072E4">
        <w:rPr>
          <w:rFonts w:ascii="ＤＦ中丸ゴシック体" w:eastAsia="ＤＦ中丸ゴシック体" w:hint="eastAsia"/>
          <w:sz w:val="24"/>
        </w:rPr>
        <w:t>（マー）</w:t>
      </w:r>
    </w:p>
    <w:p w14:paraId="67078F01" w14:textId="52E5C5FB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ゲシュタルト要因</w:t>
      </w:r>
    </w:p>
    <w:p w14:paraId="0DEA743D" w14:textId="7D0C6116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無意識的推論</w:t>
      </w:r>
      <w:r w:rsidR="00665EB6">
        <w:rPr>
          <w:rFonts w:ascii="ＤＦ中丸ゴシック体" w:eastAsia="ＤＦ中丸ゴシック体" w:hint="eastAsia"/>
          <w:sz w:val="24"/>
        </w:rPr>
        <w:t>（ヘルムホルツ）</w:t>
      </w:r>
    </w:p>
    <w:p w14:paraId="4345E0D4" w14:textId="7F2A8AFD" w:rsidR="002F6953" w:rsidRDefault="00544D2A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AR P丸ゴシック体M" w:eastAsia="AR P丸ゴシック体M" w:hint="eastAsia"/>
          <w:noProof/>
        </w:rPr>
        <w:drawing>
          <wp:anchor distT="0" distB="0" distL="114300" distR="114300" simplePos="0" relativeHeight="251658240" behindDoc="0" locked="0" layoutInCell="1" allowOverlap="1" wp14:anchorId="64A34BBB" wp14:editId="6173C1B2">
            <wp:simplePos x="0" y="0"/>
            <wp:positionH relativeFrom="column">
              <wp:posOffset>2723515</wp:posOffset>
            </wp:positionH>
            <wp:positionV relativeFrom="paragraph">
              <wp:posOffset>234315</wp:posOffset>
            </wp:positionV>
            <wp:extent cx="3777480" cy="224172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cky-Ebbinghaus_illusion01L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480" cy="224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EB6">
        <w:rPr>
          <w:rFonts w:ascii="ＤＦ中丸ゴシック体" w:eastAsia="ＤＦ中丸ゴシック体" w:hint="eastAsia"/>
          <w:sz w:val="24"/>
        </w:rPr>
        <w:t>仮現運動（ウェルトハイマー）</w:t>
      </w:r>
    </w:p>
    <w:p w14:paraId="14E85978" w14:textId="50238ECF" w:rsidR="0039623D" w:rsidRDefault="00665E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運動残効</w:t>
      </w:r>
      <w:r w:rsidR="00D072E4">
        <w:rPr>
          <w:rFonts w:ascii="ＤＦ中丸ゴシック体" w:eastAsia="ＤＦ中丸ゴシック体" w:hint="eastAsia"/>
          <w:sz w:val="24"/>
        </w:rPr>
        <w:t>（滝の錯視）</w:t>
      </w:r>
    </w:p>
    <w:p w14:paraId="276AD108" w14:textId="3326DFE2" w:rsidR="004420B6" w:rsidRPr="0029195E" w:rsidRDefault="004420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錐</w:t>
      </w:r>
      <w:bookmarkStart w:id="0" w:name="_GoBack"/>
      <w:bookmarkEnd w:id="0"/>
      <w:r>
        <w:rPr>
          <w:rFonts w:ascii="ＤＦ中丸ゴシック体" w:eastAsia="ＤＦ中丸ゴシック体" w:hint="eastAsia"/>
          <w:sz w:val="24"/>
        </w:rPr>
        <w:t>体と杆体</w:t>
      </w:r>
    </w:p>
    <w:p w14:paraId="78BE38A3" w14:textId="3124C948" w:rsidR="0029195E" w:rsidRDefault="004420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メタメリズム（条件</w:t>
      </w:r>
      <w:r w:rsidR="00665EB6">
        <w:rPr>
          <w:rFonts w:ascii="ＤＦ中丸ゴシック体" w:eastAsia="ＤＦ中丸ゴシック体" w:hint="eastAsia"/>
          <w:sz w:val="24"/>
        </w:rPr>
        <w:t>等色</w:t>
      </w:r>
      <w:r>
        <w:rPr>
          <w:rFonts w:ascii="ＤＦ中丸ゴシック体" w:eastAsia="ＤＦ中丸ゴシック体" w:hint="eastAsia"/>
          <w:sz w:val="24"/>
        </w:rPr>
        <w:t>）</w:t>
      </w:r>
    </w:p>
    <w:p w14:paraId="2D6CD227" w14:textId="09BC5242" w:rsidR="00665EB6" w:rsidRDefault="00665E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反対色</w:t>
      </w:r>
    </w:p>
    <w:p w14:paraId="656B79A8" w14:textId="1E5967DC" w:rsidR="00665EB6" w:rsidRDefault="00665E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表面色・面色（カッツ）</w:t>
      </w:r>
    </w:p>
    <w:p w14:paraId="66F2247B" w14:textId="7B973C97" w:rsidR="009663E1" w:rsidRDefault="009663E1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主観的輪郭</w:t>
      </w:r>
    </w:p>
    <w:p w14:paraId="46D02DE8" w14:textId="753F580F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両眼立体視</w:t>
      </w:r>
    </w:p>
    <w:p w14:paraId="1A2226F2" w14:textId="10B4632E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ステレオグラム</w:t>
      </w:r>
    </w:p>
    <w:p w14:paraId="734D9C85" w14:textId="5D824704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ステレオスコープ</w:t>
      </w:r>
    </w:p>
    <w:p w14:paraId="69EB58F7" w14:textId="283E30D0" w:rsidR="009663E1" w:rsidRDefault="009663E1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フーリエ変換</w:t>
      </w:r>
    </w:p>
    <w:p w14:paraId="74E36716" w14:textId="6743C575" w:rsidR="004420B6" w:rsidRDefault="004420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マスキング</w:t>
      </w:r>
    </w:p>
    <w:p w14:paraId="5D8F8DB4" w14:textId="2F903F94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カクテルパーティー効果</w:t>
      </w:r>
    </w:p>
    <w:p w14:paraId="4BE3E762" w14:textId="24CFBB36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腹話術効果</w:t>
      </w:r>
    </w:p>
    <w:p w14:paraId="504DBDFD" w14:textId="662300CE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シャルパンティエ効果</w:t>
      </w:r>
    </w:p>
    <w:p w14:paraId="67E2CAE1" w14:textId="7DA3559D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ラバーハンド錯覚</w:t>
      </w:r>
    </w:p>
    <w:p w14:paraId="7E186E87" w14:textId="3B34B4D2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ラバーペンシル錯視</w:t>
      </w:r>
    </w:p>
    <w:p w14:paraId="52E3158A" w14:textId="3ACAD1F9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マガーク効果</w:t>
      </w:r>
    </w:p>
    <w:p w14:paraId="11E6029E" w14:textId="5FA566C9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バーチャルリアリティ（V</w:t>
      </w:r>
      <w:r>
        <w:rPr>
          <w:rFonts w:ascii="ＤＦ中丸ゴシック体" w:eastAsia="ＤＦ中丸ゴシック体"/>
          <w:sz w:val="24"/>
        </w:rPr>
        <w:t>R</w:t>
      </w:r>
      <w:r>
        <w:rPr>
          <w:rFonts w:ascii="ＤＦ中丸ゴシック体" w:eastAsia="ＤＦ中丸ゴシック体" w:hint="eastAsia"/>
          <w:sz w:val="24"/>
        </w:rPr>
        <w:t>）</w:t>
      </w:r>
    </w:p>
    <w:p w14:paraId="2682A391" w14:textId="78C08881" w:rsidR="00665EB6" w:rsidRP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ベクション（視覚誘導性自己運動錯覚）</w:t>
      </w:r>
    </w:p>
    <w:p w14:paraId="62105576" w14:textId="0395529C" w:rsidR="00665EB6" w:rsidRDefault="009663E1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実験美学（e</w:t>
      </w:r>
      <w:r>
        <w:rPr>
          <w:rFonts w:ascii="ＤＦ中丸ゴシック体" w:eastAsia="ＤＦ中丸ゴシック体"/>
          <w:sz w:val="24"/>
        </w:rPr>
        <w:t>xperimental aesthetics</w:t>
      </w:r>
      <w:r>
        <w:rPr>
          <w:rFonts w:ascii="ＤＦ中丸ゴシック体" w:eastAsia="ＤＦ中丸ゴシック体" w:hint="eastAsia"/>
          <w:sz w:val="24"/>
        </w:rPr>
        <w:t>）</w:t>
      </w:r>
    </w:p>
    <w:p w14:paraId="128EE738" w14:textId="6F813409" w:rsidR="009663E1" w:rsidRDefault="009663E1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選好注視法（ファンツ）</w:t>
      </w:r>
    </w:p>
    <w:p w14:paraId="4AB642F1" w14:textId="401306C2" w:rsidR="00A314DC" w:rsidRDefault="00A314DC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顔倒立効果</w:t>
      </w:r>
    </w:p>
    <w:p w14:paraId="7B7257D4" w14:textId="3CE076C2" w:rsidR="00665EB6" w:rsidRDefault="00ED369B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ルビンの盃（図地反転図形）</w:t>
      </w:r>
    </w:p>
    <w:p w14:paraId="0A38B5B7" w14:textId="388FBCB9" w:rsidR="0025192C" w:rsidRDefault="0025192C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ネッカーの立方体（奥行き反転図形）</w:t>
      </w:r>
    </w:p>
    <w:p w14:paraId="7D47D347" w14:textId="2931CB97" w:rsidR="0025192C" w:rsidRDefault="0025192C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ペンローズの三角形（不可能図形）</w:t>
      </w:r>
    </w:p>
    <w:p w14:paraId="528F479B" w14:textId="08D32D66" w:rsidR="00ED369B" w:rsidRDefault="0025192C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コフカの環とベナリの図形</w:t>
      </w:r>
    </w:p>
    <w:p w14:paraId="17478C28" w14:textId="77777777" w:rsidR="00544D2A" w:rsidRDefault="00544D2A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ミュラー・リヤー錯視</w:t>
      </w:r>
    </w:p>
    <w:p w14:paraId="28816651" w14:textId="72FE0D0C" w:rsidR="00544D2A" w:rsidRDefault="00544D2A" w:rsidP="00A43514">
      <w:pPr>
        <w:snapToGrid w:val="0"/>
        <w:spacing w:after="120"/>
        <w:rPr>
          <w:rFonts w:ascii="ＤＦ中丸ゴシック体" w:eastAsia="ＤＦ中丸ゴシック体" w:hint="eastAsia"/>
          <w:sz w:val="24"/>
        </w:rPr>
      </w:pPr>
      <w:r>
        <w:rPr>
          <w:rFonts w:ascii="ＤＦ中丸ゴシック体" w:eastAsia="ＤＦ中丸ゴシック体" w:hint="eastAsia"/>
          <w:sz w:val="24"/>
        </w:rPr>
        <w:t>エビングハウス錯視</w:t>
      </w:r>
    </w:p>
    <w:sectPr w:rsidR="00544D2A" w:rsidSect="00D072E4">
      <w:type w:val="continuous"/>
      <w:pgSz w:w="11906" w:h="16838" w:code="9"/>
      <w:pgMar w:top="851" w:right="851" w:bottom="851" w:left="851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C1A4" w14:textId="77777777" w:rsidR="002F6953" w:rsidRDefault="002F6953" w:rsidP="002F6953">
      <w:r>
        <w:separator/>
      </w:r>
    </w:p>
  </w:endnote>
  <w:endnote w:type="continuationSeparator" w:id="0">
    <w:p w14:paraId="4227C6D8" w14:textId="77777777" w:rsidR="002F6953" w:rsidRDefault="002F6953" w:rsidP="002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中丸ゴシック体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A0C0" w14:textId="77777777" w:rsidR="002F6953" w:rsidRDefault="002F6953" w:rsidP="002F6953">
      <w:r>
        <w:separator/>
      </w:r>
    </w:p>
  </w:footnote>
  <w:footnote w:type="continuationSeparator" w:id="0">
    <w:p w14:paraId="40F0CC5A" w14:textId="77777777" w:rsidR="002F6953" w:rsidRDefault="002F6953" w:rsidP="002F6953">
      <w:r>
        <w:continuationSeparator/>
      </w:r>
    </w:p>
  </w:footnote>
  <w:footnote w:id="1">
    <w:p w14:paraId="4272E3AC" w14:textId="1E97473C" w:rsidR="002F6953" w:rsidRPr="002F6953" w:rsidRDefault="002F6953">
      <w:pPr>
        <w:pStyle w:val="a5"/>
        <w:rPr>
          <w:rFonts w:ascii="AR P丸ゴシック体M" w:eastAsia="AR P丸ゴシック体M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9663E1">
        <w:rPr>
          <w:rFonts w:ascii="AR P丸ゴシック体M" w:eastAsia="AR P丸ゴシック体M" w:hint="eastAsia"/>
          <w:sz w:val="18"/>
          <w:szCs w:val="18"/>
        </w:rPr>
        <w:t>公認心理師国家試験等の試験に出そうな気がする用語や</w:t>
      </w:r>
      <w:r w:rsidR="006A545D">
        <w:rPr>
          <w:rFonts w:ascii="AR P丸ゴシック体M" w:eastAsia="AR P丸ゴシック体M" w:hint="eastAsia"/>
          <w:sz w:val="18"/>
          <w:szCs w:val="18"/>
        </w:rPr>
        <w:t>知識</w:t>
      </w:r>
      <w:r w:rsidR="009663E1">
        <w:rPr>
          <w:rFonts w:ascii="AR P丸ゴシック体M" w:eastAsia="AR P丸ゴシック体M" w:hint="eastAsia"/>
          <w:sz w:val="18"/>
          <w:szCs w:val="18"/>
        </w:rPr>
        <w:t>を北岡の主観で集めたものです。当然のことながら用語の</w:t>
      </w:r>
      <w:r w:rsidRPr="002F6953">
        <w:rPr>
          <w:rFonts w:ascii="AR P丸ゴシック体M" w:eastAsia="AR P丸ゴシック体M" w:hint="eastAsia"/>
          <w:sz w:val="18"/>
          <w:szCs w:val="18"/>
        </w:rPr>
        <w:t>選び方が偏向しているおそれがあります。</w:t>
      </w:r>
      <w:r w:rsidR="009663E1">
        <w:rPr>
          <w:rFonts w:ascii="AR P丸ゴシック体M" w:eastAsia="AR P丸ゴシック体M" w:hint="eastAsia"/>
          <w:sz w:val="18"/>
          <w:szCs w:val="18"/>
        </w:rPr>
        <w:t>また、授業の定期試験の予想問題でもありません。</w:t>
      </w:r>
      <w:r>
        <w:rPr>
          <w:rFonts w:ascii="AR P丸ゴシック体M" w:eastAsia="AR P丸ゴシック体M" w:hint="eastAsia"/>
          <w:sz w:val="18"/>
          <w:szCs w:val="18"/>
        </w:rPr>
        <w:t>各自で</w:t>
      </w:r>
      <w:r w:rsidR="009663E1">
        <w:rPr>
          <w:rFonts w:ascii="AR P丸ゴシック体M" w:eastAsia="AR P丸ゴシック体M" w:hint="eastAsia"/>
          <w:sz w:val="18"/>
          <w:szCs w:val="18"/>
        </w:rPr>
        <w:t>判断して</w:t>
      </w:r>
      <w:r>
        <w:rPr>
          <w:rFonts w:ascii="AR P丸ゴシック体M" w:eastAsia="AR P丸ゴシック体M" w:hint="eastAsia"/>
          <w:sz w:val="18"/>
          <w:szCs w:val="18"/>
        </w:rPr>
        <w:t>自習を進めてください。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5E"/>
    <w:rsid w:val="000A4343"/>
    <w:rsid w:val="000C6841"/>
    <w:rsid w:val="001E3D2E"/>
    <w:rsid w:val="002424C6"/>
    <w:rsid w:val="0025192C"/>
    <w:rsid w:val="0029072A"/>
    <w:rsid w:val="0029195E"/>
    <w:rsid w:val="002D4D30"/>
    <w:rsid w:val="002E3D16"/>
    <w:rsid w:val="002F6953"/>
    <w:rsid w:val="0039470B"/>
    <w:rsid w:val="0039623D"/>
    <w:rsid w:val="004420B6"/>
    <w:rsid w:val="004C2167"/>
    <w:rsid w:val="00520867"/>
    <w:rsid w:val="00544D2A"/>
    <w:rsid w:val="0054613A"/>
    <w:rsid w:val="006020A0"/>
    <w:rsid w:val="0061033B"/>
    <w:rsid w:val="00644B37"/>
    <w:rsid w:val="00665663"/>
    <w:rsid w:val="00665EB6"/>
    <w:rsid w:val="006A545D"/>
    <w:rsid w:val="006F6CEE"/>
    <w:rsid w:val="00703063"/>
    <w:rsid w:val="00857F8B"/>
    <w:rsid w:val="008648CA"/>
    <w:rsid w:val="008760DF"/>
    <w:rsid w:val="008C73F7"/>
    <w:rsid w:val="00903F4A"/>
    <w:rsid w:val="009663E1"/>
    <w:rsid w:val="00A2071C"/>
    <w:rsid w:val="00A314DC"/>
    <w:rsid w:val="00A43514"/>
    <w:rsid w:val="00BE4D82"/>
    <w:rsid w:val="00C11AB6"/>
    <w:rsid w:val="00D062B0"/>
    <w:rsid w:val="00D072E4"/>
    <w:rsid w:val="00D101F2"/>
    <w:rsid w:val="00D16E67"/>
    <w:rsid w:val="00DA5336"/>
    <w:rsid w:val="00E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07BB3"/>
  <w15:chartTrackingRefBased/>
  <w15:docId w15:val="{1110E8B5-8702-44C2-B02E-12098D86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8C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29195E"/>
  </w:style>
  <w:style w:type="character" w:customStyle="1" w:styleId="a4">
    <w:name w:val="日付 (文字)"/>
    <w:basedOn w:val="a0"/>
    <w:link w:val="a3"/>
    <w:semiHidden/>
    <w:rsid w:val="0029195E"/>
    <w:rPr>
      <w:kern w:val="2"/>
      <w:sz w:val="21"/>
      <w:szCs w:val="24"/>
    </w:rPr>
  </w:style>
  <w:style w:type="paragraph" w:styleId="a5">
    <w:name w:val="footnote text"/>
    <w:basedOn w:val="a"/>
    <w:link w:val="a6"/>
    <w:semiHidden/>
    <w:unhideWhenUsed/>
    <w:rsid w:val="002F6953"/>
    <w:pPr>
      <w:snapToGrid w:val="0"/>
      <w:jc w:val="left"/>
    </w:pPr>
  </w:style>
  <w:style w:type="character" w:customStyle="1" w:styleId="a6">
    <w:name w:val="脚注文字列 (文字)"/>
    <w:basedOn w:val="a0"/>
    <w:link w:val="a5"/>
    <w:semiHidden/>
    <w:rsid w:val="002F6953"/>
    <w:rPr>
      <w:kern w:val="2"/>
      <w:sz w:val="21"/>
      <w:szCs w:val="24"/>
    </w:rPr>
  </w:style>
  <w:style w:type="character" w:styleId="a7">
    <w:name w:val="footnote reference"/>
    <w:basedOn w:val="a0"/>
    <w:semiHidden/>
    <w:unhideWhenUsed/>
    <w:rsid w:val="002F6953"/>
    <w:rPr>
      <w:vertAlign w:val="superscript"/>
    </w:rPr>
  </w:style>
  <w:style w:type="paragraph" w:styleId="a8">
    <w:name w:val="header"/>
    <w:basedOn w:val="a"/>
    <w:link w:val="a9"/>
    <w:unhideWhenUsed/>
    <w:rsid w:val="004C2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C2167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4C21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C2167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A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A43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5C82-974D-4782-A6DF-BC35319E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451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北岡明佳</dc:creator>
  <cp:keywords/>
  <dc:description/>
  <cp:lastModifiedBy>北岡明佳</cp:lastModifiedBy>
  <cp:revision>3</cp:revision>
  <cp:lastPrinted>2018-01-09T02:09:00Z</cp:lastPrinted>
  <dcterms:created xsi:type="dcterms:W3CDTF">2019-12-20T08:50:00Z</dcterms:created>
  <dcterms:modified xsi:type="dcterms:W3CDTF">2019-12-20T09:29:00Z</dcterms:modified>
</cp:coreProperties>
</file>